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AF" w:rsidRPr="000B23AF" w:rsidRDefault="00B7131B" w:rsidP="000B23AF">
      <w:pPr>
        <w:rPr>
          <w:rFonts w:ascii="Times New Roman" w:hAnsi="Times New Roman"/>
          <w:sz w:val="24"/>
          <w:szCs w:val="24"/>
        </w:rPr>
      </w:pPr>
      <w:r w:rsidRPr="00B7131B">
        <w:rPr>
          <w:rFonts w:ascii="Times New Roman,Bold" w:hAnsi="Times New Roman,Bold" w:cs="Times New Roman,Bold"/>
          <w:bCs/>
          <w:sz w:val="24"/>
          <w:szCs w:val="24"/>
        </w:rPr>
        <w:t xml:space="preserve">   </w:t>
      </w:r>
    </w:p>
    <w:p w:rsidR="000B23AF" w:rsidRPr="000B23AF" w:rsidRDefault="000B23AF" w:rsidP="000B23AF">
      <w:pPr>
        <w:contextualSpacing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rPr>
          <w:rFonts w:ascii="Times New Roman" w:eastAsiaTheme="minorHAnsi" w:hAnsi="Times New Roman"/>
          <w:b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inorHAnsi" w:hAnsi="Times New Roman"/>
          <w:b/>
          <w:color w:val="1D1B11" w:themeColor="background2" w:themeShade="1A"/>
          <w:sz w:val="24"/>
          <w:szCs w:val="24"/>
        </w:rPr>
        <w:t xml:space="preserve">                             Муниципальное автономное общеобразовательное учреждение</w:t>
      </w:r>
    </w:p>
    <w:p w:rsidR="000B23AF" w:rsidRPr="000B23AF" w:rsidRDefault="000B23AF" w:rsidP="000B23AF">
      <w:pPr>
        <w:contextualSpacing/>
        <w:jc w:val="center"/>
        <w:rPr>
          <w:rFonts w:ascii="Times New Roman" w:eastAsiaTheme="minorHAnsi" w:hAnsi="Times New Roman"/>
          <w:b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inorHAnsi" w:hAnsi="Times New Roman"/>
          <w:b/>
          <w:color w:val="1D1B11" w:themeColor="background2" w:themeShade="1A"/>
          <w:sz w:val="24"/>
          <w:szCs w:val="24"/>
        </w:rPr>
        <w:t xml:space="preserve"> «Володарская средняя общеобразовательная школа»</w:t>
      </w:r>
    </w:p>
    <w:p w:rsidR="000B23AF" w:rsidRPr="000B23AF" w:rsidRDefault="000B23AF" w:rsidP="000B23AF">
      <w:pPr>
        <w:contextualSpacing/>
        <w:jc w:val="center"/>
        <w:rPr>
          <w:rFonts w:ascii="Times New Roman" w:eastAsiaTheme="minorHAnsi" w:hAnsi="Times New Roman"/>
          <w:b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inorHAnsi" w:hAnsi="Times New Roman"/>
          <w:b/>
          <w:color w:val="1D1B11" w:themeColor="background2" w:themeShade="1A"/>
          <w:sz w:val="24"/>
          <w:szCs w:val="24"/>
        </w:rPr>
        <w:t>Первомайского района Оренбургской области</w:t>
      </w:r>
    </w:p>
    <w:p w:rsidR="000B23AF" w:rsidRPr="000B23AF" w:rsidRDefault="000B23AF" w:rsidP="000B23AF">
      <w:pPr>
        <w:contextualSpacing/>
        <w:jc w:val="center"/>
        <w:rPr>
          <w:rFonts w:ascii="Times New Roman" w:eastAsiaTheme="minorHAnsi" w:hAnsi="Times New Roman"/>
          <w:b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contextualSpacing/>
        <w:jc w:val="center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contextualSpacing/>
        <w:jc w:val="center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contextualSpacing/>
        <w:jc w:val="center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contextualSpacing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spacing w:before="200"/>
        <w:contextualSpacing/>
        <w:jc w:val="center"/>
        <w:outlineLvl w:val="2"/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  <w:t>РАБОЧАЯ    ПРОГРАММА</w:t>
      </w:r>
    </w:p>
    <w:p w:rsidR="000B23AF" w:rsidRPr="000B23AF" w:rsidRDefault="000B23AF" w:rsidP="000B23AF">
      <w:pPr>
        <w:keepNext/>
        <w:keepLines/>
        <w:spacing w:before="200"/>
        <w:contextualSpacing/>
        <w:jc w:val="center"/>
        <w:outlineLvl w:val="2"/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spacing w:before="200"/>
        <w:contextualSpacing/>
        <w:jc w:val="center"/>
        <w:outlineLvl w:val="2"/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  <w:t xml:space="preserve"> элективного курса  </w:t>
      </w:r>
    </w:p>
    <w:p w:rsidR="000B23AF" w:rsidRPr="000B23AF" w:rsidRDefault="001B7C0B" w:rsidP="000B23AF">
      <w:pPr>
        <w:keepNext/>
        <w:keepLines/>
        <w:spacing w:before="200"/>
        <w:contextualSpacing/>
        <w:jc w:val="center"/>
        <w:outlineLvl w:val="2"/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  <w:t>по геометрии в 10</w:t>
      </w:r>
      <w:r w:rsidR="000B23AF" w:rsidRPr="000B23AF"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  <w:t xml:space="preserve"> классе</w:t>
      </w:r>
    </w:p>
    <w:p w:rsidR="000B23AF" w:rsidRPr="000B23AF" w:rsidRDefault="000B23AF" w:rsidP="000B23AF">
      <w:pPr>
        <w:keepNext/>
        <w:keepLines/>
        <w:spacing w:before="200"/>
        <w:contextualSpacing/>
        <w:jc w:val="center"/>
        <w:outlineLvl w:val="2"/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0B23AF" w:rsidRPr="000B23AF" w:rsidRDefault="001B7C0B" w:rsidP="000B23AF">
      <w:pPr>
        <w:keepNext/>
        <w:keepLines/>
        <w:spacing w:before="200"/>
        <w:contextualSpacing/>
        <w:jc w:val="center"/>
        <w:outlineLvl w:val="2"/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0B23AF" w:rsidRPr="000B23AF" w:rsidRDefault="000B23AF" w:rsidP="000B23AF">
      <w:pPr>
        <w:keepNext/>
        <w:keepLines/>
        <w:spacing w:before="200"/>
        <w:contextualSpacing/>
        <w:jc w:val="center"/>
        <w:outlineLvl w:val="2"/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ajorEastAsia" w:hAnsi="Times New Roman"/>
          <w:b/>
          <w:bCs/>
          <w:color w:val="1D1B11" w:themeColor="background2" w:themeShade="1A"/>
          <w:sz w:val="24"/>
          <w:szCs w:val="24"/>
        </w:rPr>
        <w:t>«Геометрический практикум»</w:t>
      </w:r>
    </w:p>
    <w:p w:rsidR="000B23AF" w:rsidRPr="000B23AF" w:rsidRDefault="000B23AF" w:rsidP="000B23AF">
      <w:pP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rPr>
          <w:rFonts w:ascii="Times New Roman" w:eastAsiaTheme="minorHAnsi" w:hAnsi="Times New Roman"/>
          <w:sz w:val="24"/>
          <w:szCs w:val="24"/>
        </w:rPr>
      </w:pPr>
      <w:r w:rsidRPr="000B23AF">
        <w:rPr>
          <w:rFonts w:ascii="Times New Roman" w:eastAsiaTheme="majorEastAsia" w:hAnsi="Times New Roman"/>
          <w:bCs/>
          <w:sz w:val="24"/>
          <w:szCs w:val="24"/>
        </w:rPr>
        <w:t xml:space="preserve">                                                    </w:t>
      </w:r>
      <w:r w:rsidRPr="000B23AF">
        <w:rPr>
          <w:rFonts w:ascii="Times New Roman" w:hAnsi="Times New Roman"/>
          <w:sz w:val="24"/>
          <w:szCs w:val="24"/>
        </w:rPr>
        <w:t>Срок реализации программы    1 год</w:t>
      </w:r>
      <w:r w:rsidRPr="000B23AF">
        <w:rPr>
          <w:rFonts w:ascii="Times New Roman" w:eastAsiaTheme="majorEastAsia" w:hAnsi="Times New Roman"/>
          <w:bCs/>
          <w:sz w:val="24"/>
          <w:szCs w:val="24"/>
        </w:rPr>
        <w:t xml:space="preserve">                                                        </w:t>
      </w: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jc w:val="center"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  <w:t xml:space="preserve">                                                                                 Составитель: учитель математики </w:t>
      </w:r>
    </w:p>
    <w:p w:rsidR="000B23AF" w:rsidRPr="000B23AF" w:rsidRDefault="000B23AF" w:rsidP="000B23AF">
      <w:pPr>
        <w:keepNext/>
        <w:keepLines/>
        <w:tabs>
          <w:tab w:val="left" w:pos="1800"/>
        </w:tabs>
        <w:spacing w:before="200"/>
        <w:contextualSpacing/>
        <w:jc w:val="center"/>
        <w:outlineLvl w:val="2"/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ajorEastAsia" w:hAnsi="Times New Roman"/>
          <w:bCs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высшей квалификационной категории </w:t>
      </w:r>
    </w:p>
    <w:p w:rsidR="000B23AF" w:rsidRPr="000B23AF" w:rsidRDefault="000B23AF" w:rsidP="000B23AF">
      <w:pPr>
        <w:contextualSpacing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Яковлева Елена Борисовна</w:t>
      </w:r>
    </w:p>
    <w:p w:rsidR="000B23AF" w:rsidRPr="000B23AF" w:rsidRDefault="000B23AF" w:rsidP="000B23AF">
      <w:pPr>
        <w:contextualSpacing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contextualSpacing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contextualSpacing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</w:p>
    <w:p w:rsidR="000B23AF" w:rsidRPr="000B23AF" w:rsidRDefault="000B23AF" w:rsidP="000B23AF">
      <w:pPr>
        <w:contextualSpacing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0B23AF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2019 год    </w:t>
      </w:r>
      <w:r w:rsidRPr="000B23AF">
        <w:rPr>
          <w:rFonts w:ascii="Times New Roman" w:hAnsi="Times New Roman"/>
          <w:sz w:val="24"/>
          <w:szCs w:val="24"/>
        </w:rPr>
        <w:t xml:space="preserve">                  </w:t>
      </w:r>
      <w:r w:rsidRPr="000B23AF">
        <w:rPr>
          <w:rFonts w:ascii="Times New Roman" w:hAnsi="Times New Roman"/>
          <w:b/>
          <w:sz w:val="24"/>
          <w:szCs w:val="24"/>
        </w:rPr>
        <w:t xml:space="preserve"> </w:t>
      </w:r>
    </w:p>
    <w:p w:rsidR="000B23AF" w:rsidRDefault="000B23AF" w:rsidP="000B23AF">
      <w:pPr>
        <w:spacing w:before="360" w:after="360"/>
        <w:jc w:val="center"/>
        <w:rPr>
          <w:b/>
          <w:sz w:val="24"/>
          <w:szCs w:val="24"/>
        </w:rPr>
      </w:pPr>
    </w:p>
    <w:p w:rsidR="00A01EF2" w:rsidRPr="00B7131B" w:rsidRDefault="000B23AF" w:rsidP="00A01EF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lastRenderedPageBreak/>
        <w:t xml:space="preserve">       </w:t>
      </w:r>
    </w:p>
    <w:p w:rsidR="00A01EF2" w:rsidRPr="00B7131B" w:rsidRDefault="00A01EF2" w:rsidP="00A01EF2">
      <w:pPr>
        <w:tabs>
          <w:tab w:val="left" w:pos="234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  Данный элективный курс предлагается для изучения учащимися  10-х  классов общеобразовательных учреждений и направлен на расширение и углубление знаний учащихся, прочное и сознательное овладение системой  умений и навыков, необходимых при сдаче экзаменов и успешном продолжении  образования в вузах. Курс является предметно-ориентированным.  Для освоения курса необходимы базовые знания по курсу планиметрии основной школы. Содержание курса значительно расширяет  базовую программу средней школы за 10-ый класс  и направлено на формирование и отработку практических навыков и умений учащихся.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Основной задачей школьного курса стереометрии является развитие пространственного представления и логического мышления учащихся. При изучении стереометрии предусматривается органическое сочетание пространственных представлений о свойствах тел со строго логическим обоснованием их существования, а также  систематическое использование наглядности. Пространственные представления и логические обоснования </w:t>
      </w:r>
      <w:proofErr w:type="spellStart"/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взаимоорганизуют</w:t>
      </w:r>
      <w:proofErr w:type="spellEnd"/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друга.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 Задачи – неотъемлемая составная часть курса геометрии, в частности стереометрии. Они являются не только основной формой закрепления теоретического материала, изученного учащимися в школе и дома, решение задач способствует сознательности обучения, установлению взаимосвязи с другими дисциплинами, развитию пространственных представлений учащихся, подготовке их к практической деятельности.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Основная  цель курса: </w:t>
      </w:r>
    </w:p>
    <w:p w:rsidR="00A01EF2" w:rsidRPr="0089232C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знаний и умений учащихся по геометрии, подготовка их к успешному решению задач ЕГЭ;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Задачи курса: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- развитие  пространственного  воображения, умения представлять геометрический   объект;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-знакомство  учащихся с нестандартными подходами к решению различных геометрических задач;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совершенствование  навыков решения задач;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устранение пробелов в теоретических знаниях основного курса;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расширение и углубление знаний и умений учащихся по геометрии;</w:t>
      </w:r>
    </w:p>
    <w:p w:rsidR="00A01EF2" w:rsidRPr="00B7131B" w:rsidRDefault="00A01EF2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развитие логического мышления, математической интуиции.</w:t>
      </w:r>
    </w:p>
    <w:p w:rsidR="00B7131B" w:rsidRPr="00B7131B" w:rsidRDefault="00B7131B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31B" w:rsidRPr="00B7131B" w:rsidRDefault="00B7131B" w:rsidP="0089232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B7131B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713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7131B" w:rsidRPr="0089232C" w:rsidRDefault="00B7131B" w:rsidP="00B7131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изучения курса (10 класс) учащиеся </w:t>
      </w:r>
    </w:p>
    <w:p w:rsidR="00B7131B" w:rsidRPr="00B7131B" w:rsidRDefault="00B7131B" w:rsidP="00B7131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Должны знать:</w:t>
      </w:r>
    </w:p>
    <w:p w:rsidR="00B7131B" w:rsidRPr="00B7131B" w:rsidRDefault="00B7131B" w:rsidP="00B71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Свойства геометрических фигур. </w:t>
      </w:r>
    </w:p>
    <w:p w:rsidR="00B7131B" w:rsidRPr="00B7131B" w:rsidRDefault="00B7131B" w:rsidP="00B71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Формулы площадей геометрических фигур. </w:t>
      </w:r>
    </w:p>
    <w:p w:rsidR="00B7131B" w:rsidRPr="00B7131B" w:rsidRDefault="00B7131B" w:rsidP="00B71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Свойства геометрических тел и уметь применять их при решении задач.</w:t>
      </w:r>
    </w:p>
    <w:p w:rsidR="00B7131B" w:rsidRPr="0089232C" w:rsidRDefault="00B7131B" w:rsidP="00B713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Уметь по условию задачи грамотно строить чертеж.</w:t>
      </w:r>
    </w:p>
    <w:p w:rsidR="00B7131B" w:rsidRPr="00B7131B" w:rsidRDefault="00B7131B" w:rsidP="00B7131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Должны уметь:</w:t>
      </w:r>
    </w:p>
    <w:p w:rsidR="00B7131B" w:rsidRPr="00B7131B" w:rsidRDefault="00B7131B" w:rsidP="00B713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Уметь решать задачи по всем изученным темам, выполняя стереометрический чертеж.</w:t>
      </w:r>
    </w:p>
    <w:p w:rsidR="00B7131B" w:rsidRPr="00B7131B" w:rsidRDefault="00B7131B" w:rsidP="00B713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Уметь описывать взаимное расположение прямых и плоскостей в пространстве.</w:t>
      </w:r>
    </w:p>
    <w:p w:rsidR="00B7131B" w:rsidRPr="00B7131B" w:rsidRDefault="00B7131B" w:rsidP="00B713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Уметь анализировать в простейших случаях взаимное расположение объектов в пространстве.</w:t>
      </w:r>
    </w:p>
    <w:p w:rsidR="00B7131B" w:rsidRPr="00B7131B" w:rsidRDefault="00B7131B" w:rsidP="00B713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Уметь изображать основные многоугольники; выполнять чертежи по условию задач.</w:t>
      </w:r>
    </w:p>
    <w:p w:rsidR="00B7131B" w:rsidRPr="00B7131B" w:rsidRDefault="00B7131B" w:rsidP="00B713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Уметь строить сечения куба, призмы, пирамиды.</w:t>
      </w:r>
    </w:p>
    <w:p w:rsidR="00B7131B" w:rsidRPr="00B7131B" w:rsidRDefault="00B7131B" w:rsidP="00B713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Уметь решать планиметрические и стереометрические задачи на нахождение геометрических величин (длин, углов, площадей).</w:t>
      </w:r>
    </w:p>
    <w:p w:rsidR="00B7131B" w:rsidRPr="00B7131B" w:rsidRDefault="00B7131B" w:rsidP="00B713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Уметь использовать при решении стереометрических задач планиметрические факты и методы.</w:t>
      </w:r>
    </w:p>
    <w:p w:rsidR="00B7131B" w:rsidRPr="00B7131B" w:rsidRDefault="00B7131B" w:rsidP="00B7131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7131B" w:rsidRPr="00B7131B" w:rsidRDefault="00B7131B" w:rsidP="00B713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Должны использовать приобретенные знания и умения в практической деятельности и повседневной жизни </w:t>
      </w:r>
      <w:proofErr w:type="gramStart"/>
      <w:r w:rsidRPr="00B71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</w:t>
      </w:r>
      <w:proofErr w:type="gramEnd"/>
      <w:r w:rsidRPr="00B71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B7131B" w:rsidRPr="00B7131B" w:rsidRDefault="00B7131B" w:rsidP="00B7131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устройства, описания реальных ситуаций на языке </w:t>
      </w:r>
      <w:proofErr w:type="spellStart"/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геометрии</w:t>
      </w:r>
      <w:proofErr w:type="gramStart"/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;р</w:t>
      </w:r>
      <w:proofErr w:type="gramEnd"/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асчетов</w:t>
      </w:r>
      <w:proofErr w:type="spellEnd"/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, включающих простейшие тригонометрические формулы; 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 построений геометрическими инструментами (линейка, циркуль, транспортир).</w:t>
      </w:r>
    </w:p>
    <w:p w:rsidR="00B7131B" w:rsidRPr="00B7131B" w:rsidRDefault="00B7131B" w:rsidP="00A01E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31B" w:rsidRPr="00F5403B" w:rsidRDefault="00B7131B" w:rsidP="00F540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B7131B" w:rsidRPr="00B7131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Обобщение курса планиметрии 3ч.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3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131B">
        <w:rPr>
          <w:rFonts w:ascii="Times New Roman" w:eastAsia="Times New Roman" w:hAnsi="Times New Roman"/>
          <w:sz w:val="24"/>
          <w:szCs w:val="24"/>
          <w:lang w:eastAsia="ru-RU"/>
        </w:rPr>
        <w:t>Многоугольники; основные свойства медиан, биссектрис, высот в равнобедренных, равносторонних, прямоугольных треугольниках; формулы площадей многоугольников; вписанные и описанные многоугольники и окружности; теоремы о касательной и окружности, о четырёхугольниках и окружностях; решение задач.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нестандартных задач планиметрии 4 ч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задач.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Прямые и плоскости в пространстве, ортогональная проекция и построение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проекционном чертеже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Параллельность и перпендикулярность прямых и плоскостей; угол между прямой и плоскостью; изображение пространственных фигур на плоскости; решение задач.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Расстояние между </w:t>
      </w:r>
      <w:proofErr w:type="gramStart"/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скрещивающимися</w:t>
      </w:r>
      <w:proofErr w:type="gramEnd"/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прямыми 2ч.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Взаимное расположение прямых в пространстве; теорема о существовании и единственности общего перпендикуляра скрещивающихся прямых; решение задач.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Сечение многогранников, метод следов</w:t>
      </w: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 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Многогранные углы; теоремы о трёхгранных углах; многогранники; построение сечений многогранников;  решение задач.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задач на вычисление площадей сечений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Свойство ортогональной проекции плоского многоугольника; решение задач.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Многогранные углы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5ч.</w:t>
      </w: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Многогранные углы. Теорема косинусов для трехгранного угла. Решение задач</w:t>
      </w:r>
    </w:p>
    <w:p w:rsidR="00B7131B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нестандартных задач стереометрии</w:t>
      </w: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3ч.</w:t>
      </w:r>
    </w:p>
    <w:p w:rsidR="00B7131B" w:rsidRPr="00F5403B" w:rsidRDefault="00B7131B" w:rsidP="00F5403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Решение задач.</w:t>
      </w:r>
    </w:p>
    <w:p w:rsidR="00B7131B" w:rsidRPr="00F5403B" w:rsidRDefault="00B7131B" w:rsidP="00B7131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Применение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векторов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решению</w:t>
      </w: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</w:t>
      </w: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3ч.</w:t>
      </w:r>
    </w:p>
    <w:p w:rsidR="00B7131B" w:rsidRPr="00F5403B" w:rsidRDefault="00B7131B" w:rsidP="00F5403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декартовые координаты и векторы в пространстве; метод координат и преобразования в пространстве; решение задач.</w:t>
      </w:r>
    </w:p>
    <w:p w:rsidR="00A01EF2" w:rsidRPr="00F5403B" w:rsidRDefault="00B7131B" w:rsidP="00B7131B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Итоговое занятие</w:t>
      </w: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4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1ч</w:t>
      </w: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1EF2" w:rsidRPr="00F5403B" w:rsidRDefault="00A01EF2" w:rsidP="00A01E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878"/>
        <w:gridCol w:w="1417"/>
        <w:gridCol w:w="1276"/>
      </w:tblGrid>
      <w:tr w:rsidR="00A01EF2" w:rsidRPr="00F5403B" w:rsidTr="00A01EF2">
        <w:trPr>
          <w:trHeight w:val="33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Содержание учебного материала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01EF2" w:rsidRPr="00F5403B" w:rsidTr="00A01EF2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01EF2" w:rsidRPr="00F5403B" w:rsidTr="00B7131B">
        <w:trPr>
          <w:trHeight w:val="3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курса планиметрии. Решение опорных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курса планиметрии. Решение опорных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курса планиметрии. Решение опорных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 задач планиметрии.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 задач планиметрии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 задач планиметрии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 задач планиметрии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и плоскости в 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и плоскости в пространстве.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Ортогональная проекция и построение на проекционном чертеже.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rPr>
          <w:trHeight w:val="4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Ортогональная проекция и построение на проекционном чертеже.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rPr>
          <w:trHeight w:val="2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скрещивающимися</w:t>
            </w:r>
            <w:proofErr w:type="gramEnd"/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rPr>
          <w:trHeight w:val="2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скрещивающимися</w:t>
            </w:r>
            <w:proofErr w:type="gramEnd"/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Сечение многогранников. Метод следов. Сечение многогранников.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Сечение многогранников. Метод следов.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вычисление площадей сечений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вычисление площадей сечений.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вычисление площадей сечений.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вычисление площадей сечений.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Многогранные углы.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косинусов для трехгранного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 задач стереометрии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 задач стереометрии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нестандартных задач стереометрии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B713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01EF2" w:rsidRPr="00F5403B" w:rsidTr="00A01EF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2" w:rsidRPr="00F5403B" w:rsidRDefault="00A01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 34 часа.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2" w:rsidRPr="00F5403B" w:rsidRDefault="00A01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1EF2" w:rsidRPr="00F5403B" w:rsidRDefault="00A01EF2" w:rsidP="00F540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31B" w:rsidRPr="00F5403B" w:rsidRDefault="00B7131B" w:rsidP="008923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B7131B" w:rsidRPr="00F5403B" w:rsidRDefault="00B7131B" w:rsidP="00B71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403B">
        <w:rPr>
          <w:rFonts w:ascii="Times New Roman" w:hAnsi="Times New Roman"/>
          <w:color w:val="000000"/>
          <w:sz w:val="24"/>
          <w:szCs w:val="24"/>
        </w:rPr>
        <w:t xml:space="preserve">1. Программы элективного курса Исаева С.В., Миронова М.Г., </w:t>
      </w:r>
      <w:proofErr w:type="spellStart"/>
      <w:r w:rsidRPr="00F5403B">
        <w:rPr>
          <w:rFonts w:ascii="Times New Roman" w:hAnsi="Times New Roman"/>
          <w:color w:val="000000"/>
          <w:sz w:val="24"/>
          <w:szCs w:val="24"/>
        </w:rPr>
        <w:t>Накоренок</w:t>
      </w:r>
      <w:proofErr w:type="spellEnd"/>
      <w:r w:rsidRPr="00F5403B">
        <w:rPr>
          <w:rFonts w:ascii="Times New Roman" w:hAnsi="Times New Roman"/>
          <w:color w:val="000000"/>
          <w:sz w:val="24"/>
          <w:szCs w:val="24"/>
        </w:rPr>
        <w:t xml:space="preserve"> Д.А., </w:t>
      </w:r>
      <w:proofErr w:type="spellStart"/>
      <w:r w:rsidRPr="00F5403B">
        <w:rPr>
          <w:rFonts w:ascii="Times New Roman" w:hAnsi="Times New Roman"/>
          <w:color w:val="000000"/>
          <w:sz w:val="24"/>
          <w:szCs w:val="24"/>
        </w:rPr>
        <w:t>Рекаева</w:t>
      </w:r>
      <w:proofErr w:type="spellEnd"/>
      <w:r w:rsidRPr="00F5403B">
        <w:rPr>
          <w:rFonts w:ascii="Times New Roman" w:hAnsi="Times New Roman"/>
          <w:color w:val="000000"/>
          <w:sz w:val="24"/>
          <w:szCs w:val="24"/>
        </w:rPr>
        <w:t xml:space="preserve"> С.В., </w:t>
      </w:r>
      <w:proofErr w:type="spellStart"/>
      <w:r w:rsidRPr="00F5403B">
        <w:rPr>
          <w:rFonts w:ascii="Times New Roman" w:hAnsi="Times New Roman"/>
          <w:color w:val="000000"/>
          <w:sz w:val="24"/>
          <w:szCs w:val="24"/>
        </w:rPr>
        <w:t>Чирва</w:t>
      </w:r>
      <w:proofErr w:type="spellEnd"/>
      <w:r w:rsidRPr="00F5403B">
        <w:rPr>
          <w:rFonts w:ascii="Times New Roman" w:hAnsi="Times New Roman"/>
          <w:color w:val="000000"/>
          <w:sz w:val="24"/>
          <w:szCs w:val="24"/>
        </w:rPr>
        <w:t xml:space="preserve"> Т.А. под редакцией А.О. Корнеевой «Избранные вопросы геометрии». </w:t>
      </w:r>
    </w:p>
    <w:p w:rsidR="00B7131B" w:rsidRPr="00F5403B" w:rsidRDefault="00B7131B" w:rsidP="00B7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31B" w:rsidRPr="00F5403B" w:rsidRDefault="00B7131B" w:rsidP="00B7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2.Углубленное изучение геометрии в 10—11 классах: А. Л. Вернера, В. И. Рыжика: Кн. для учителя.— М.: Просвещение2007</w:t>
      </w:r>
    </w:p>
    <w:p w:rsidR="00B7131B" w:rsidRPr="00F5403B" w:rsidRDefault="00B7131B" w:rsidP="00B7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31B" w:rsidRPr="00F5403B" w:rsidRDefault="00B7131B" w:rsidP="00B7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3.Б.Г.Зив Дидактические материалы Алгебра и начала анализа 10 класс /</w:t>
      </w:r>
      <w:proofErr w:type="spellStart"/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>С.Петербург</w:t>
      </w:r>
      <w:proofErr w:type="spellEnd"/>
      <w:r w:rsidRPr="00F5403B">
        <w:rPr>
          <w:rFonts w:ascii="Times New Roman" w:eastAsia="Times New Roman" w:hAnsi="Times New Roman"/>
          <w:sz w:val="24"/>
          <w:szCs w:val="24"/>
          <w:lang w:eastAsia="ru-RU"/>
        </w:rPr>
        <w:t xml:space="preserve"> 2008.</w:t>
      </w:r>
    </w:p>
    <w:p w:rsidR="00B7131B" w:rsidRPr="00F5403B" w:rsidRDefault="00B7131B" w:rsidP="00B713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EF2" w:rsidRDefault="00A01EF2" w:rsidP="00A0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46D53" w:rsidRDefault="00246D53"/>
    <w:sectPr w:rsidR="00246D53" w:rsidSect="00A01E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C2" w:rsidRDefault="00A253C2" w:rsidP="00A01EF2">
      <w:pPr>
        <w:spacing w:after="0" w:line="240" w:lineRule="auto"/>
      </w:pPr>
      <w:r>
        <w:separator/>
      </w:r>
    </w:p>
  </w:endnote>
  <w:endnote w:type="continuationSeparator" w:id="0">
    <w:p w:rsidR="00A253C2" w:rsidRDefault="00A253C2" w:rsidP="00A0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5026"/>
      <w:docPartObj>
        <w:docPartGallery w:val="Page Numbers (Bottom of Page)"/>
        <w:docPartUnique/>
      </w:docPartObj>
    </w:sdtPr>
    <w:sdtEndPr/>
    <w:sdtContent>
      <w:p w:rsidR="00A01EF2" w:rsidRDefault="00A01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2C">
          <w:rPr>
            <w:noProof/>
          </w:rPr>
          <w:t>4</w:t>
        </w:r>
        <w:r>
          <w:fldChar w:fldCharType="end"/>
        </w:r>
      </w:p>
    </w:sdtContent>
  </w:sdt>
  <w:p w:rsidR="00A01EF2" w:rsidRDefault="00A01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C2" w:rsidRDefault="00A253C2" w:rsidP="00A01EF2">
      <w:pPr>
        <w:spacing w:after="0" w:line="240" w:lineRule="auto"/>
      </w:pPr>
      <w:r>
        <w:separator/>
      </w:r>
    </w:p>
  </w:footnote>
  <w:footnote w:type="continuationSeparator" w:id="0">
    <w:p w:rsidR="00A253C2" w:rsidRDefault="00A253C2" w:rsidP="00A0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1E0D"/>
    <w:multiLevelType w:val="hybridMultilevel"/>
    <w:tmpl w:val="368E6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5145E4"/>
    <w:multiLevelType w:val="hybridMultilevel"/>
    <w:tmpl w:val="138EA2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1D"/>
    <w:rsid w:val="0001541D"/>
    <w:rsid w:val="000767FF"/>
    <w:rsid w:val="000B23AF"/>
    <w:rsid w:val="001B7C0B"/>
    <w:rsid w:val="00246D53"/>
    <w:rsid w:val="004A0BC1"/>
    <w:rsid w:val="00635055"/>
    <w:rsid w:val="0089232C"/>
    <w:rsid w:val="00A01EF2"/>
    <w:rsid w:val="00A253C2"/>
    <w:rsid w:val="00AE135C"/>
    <w:rsid w:val="00B7131B"/>
    <w:rsid w:val="00C7091D"/>
    <w:rsid w:val="00F5403B"/>
    <w:rsid w:val="00F60C71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1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1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Елена</cp:lastModifiedBy>
  <cp:revision>9</cp:revision>
  <dcterms:created xsi:type="dcterms:W3CDTF">2016-02-20T10:38:00Z</dcterms:created>
  <dcterms:modified xsi:type="dcterms:W3CDTF">2019-09-05T15:52:00Z</dcterms:modified>
</cp:coreProperties>
</file>